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Dategrp-4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4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судебных заседаний </w:t>
      </w:r>
      <w:r>
        <w:rPr>
          <w:rStyle w:val="cat-FIOgrp-25rplc-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№2-</w:t>
      </w:r>
      <w:r>
        <w:rPr>
          <w:rFonts w:ascii="Times New Roman" w:eastAsia="Times New Roman" w:hAnsi="Times New Roman" w:cs="Times New Roman"/>
          <w:sz w:val="28"/>
          <w:szCs w:val="28"/>
        </w:rPr>
        <w:t>37-2803/2025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(№2-5110-2803/2024)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исковому заявлению </w:t>
      </w:r>
      <w:r>
        <w:rPr>
          <w:rStyle w:val="cat-FIOgrp-2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OrganizationNamegrp-45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возмещении убытков,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понесенных в связи с обращением к уполномоченному по правам потребителей финансовых услуг в сфере страхования, 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27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обратился с исковым заявлением к </w:t>
      </w:r>
      <w:r>
        <w:rPr>
          <w:rStyle w:val="cat-OrganizationNamegrp-45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убытков,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понесенных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обращением к уполномоченному по правам потребителей финансовых услуг в сфере страхования.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мотивированы тем,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Финансового уполномоченного от </w:t>
      </w:r>
      <w:r>
        <w:rPr>
          <w:rStyle w:val="cat-Dategrp-5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№У-24-68707/5010-003 удовлетворены требования истца о взыскании с ответчика страхового возмещения и неустойки, в удовлетворении требований о взыскании убытков в виде платы за рассмотрение финансовым уполномоченным обращения в размере </w:t>
      </w:r>
      <w:r>
        <w:rPr>
          <w:rStyle w:val="cat-Sumgrp-34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отказано. Для обращения к Финансовому уполномоченному истец внес плату, предусмотренную ч.6 ст.16 Закона №123-ФЗ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размерен </w:t>
      </w:r>
      <w:r>
        <w:rPr>
          <w:rStyle w:val="cat-Sumgrp-34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истца к Финансовому уполномоченному обусловлено законодательно закрепленной необходимостью, в связи с чем, расходы за обращение к Финансовому уполномоченному, являются необходимыми для реализации права на получение неустойки, поэтому являются убытками. В этой связи просит взыскать с ответчика убытки в виде платы за рассмотрение финансовым уполномоченным обращения в размере </w:t>
      </w:r>
      <w:r>
        <w:rPr>
          <w:rStyle w:val="cat-Sumgrp-34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услуг представителя в размере </w:t>
      </w:r>
      <w:r>
        <w:rPr>
          <w:rStyle w:val="cat-Sumgrp-35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расходы по оплате государственной пошлины в размере </w:t>
      </w:r>
      <w:r>
        <w:rPr>
          <w:rStyle w:val="cat-Sumgrp-36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Истец в судебное заседание не явился, о месте и времени судебного заседания извещен надлежащим образом, ходатайствовал о рассмотрении дела в его отсутствии.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</w:t>
      </w:r>
      <w:r>
        <w:rPr>
          <w:rFonts w:ascii="Times New Roman" w:eastAsia="Times New Roman" w:hAnsi="Times New Roman" w:cs="Times New Roman"/>
          <w:sz w:val="28"/>
          <w:szCs w:val="28"/>
        </w:rPr>
        <w:t>явку своего представителя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обеспечил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об отложении судебного заседания не поступило.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руководствуясь ст.167 ГПК РФ, счел возможным рассмотреть дело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сторон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начала судебного заседания от представителя ответчика </w:t>
      </w:r>
      <w:r>
        <w:rPr>
          <w:rStyle w:val="cat-FIOgrp-28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поступило возражение на исковое заявление,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лата за рассмотрение финансовым уполномоченным обращений третьих лиц, которым уступлено право требований потребителя финансовых услуг к финансовой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организации не подлежит </w:t>
      </w:r>
      <w:r>
        <w:rPr>
          <w:rFonts w:ascii="Times New Roman" w:eastAsia="Times New Roman" w:hAnsi="Times New Roman" w:cs="Times New Roman"/>
          <w:sz w:val="28"/>
          <w:szCs w:val="28"/>
        </w:rPr>
        <w:t>квалификации в качестве убытков, а является вынужденными судебными расходами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цессионария и относится к его обычной хозяйственной деятельности. Расходы на представителя чрезмерно завышены. </w:t>
      </w:r>
      <w:r>
        <w:rPr>
          <w:rFonts w:ascii="Times New Roman" w:eastAsia="Times New Roman" w:hAnsi="Times New Roman" w:cs="Times New Roman"/>
          <w:sz w:val="28"/>
          <w:szCs w:val="28"/>
        </w:rPr>
        <w:t>В этой связи просит в удовлетворении искового заявления отказать.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письменные материалы дела, возражение представителя ответчика, мировой судья пришел к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следующему.</w:t>
      </w:r>
    </w:p>
    <w:p>
      <w:pPr>
        <w:pStyle w:val="Heading1"/>
        <w:keepLines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В судебном заседании установлено</w:t>
      </w:r>
      <w:r>
        <w:rPr>
          <w:b w:val="0"/>
          <w:bCs w:val="0"/>
          <w:i w:val="0"/>
          <w:sz w:val="28"/>
          <w:szCs w:val="28"/>
        </w:rPr>
        <w:t xml:space="preserve"> и не оспаривается сторонами</w:t>
      </w:r>
      <w:r>
        <w:rPr>
          <w:b w:val="0"/>
          <w:bCs w:val="0"/>
          <w:i w:val="0"/>
          <w:sz w:val="28"/>
          <w:szCs w:val="28"/>
        </w:rPr>
        <w:t xml:space="preserve">, что </w:t>
      </w:r>
      <w:r>
        <w:rPr>
          <w:b w:val="0"/>
          <w:bCs w:val="0"/>
          <w:i w:val="0"/>
          <w:sz w:val="28"/>
          <w:szCs w:val="28"/>
        </w:rPr>
        <w:t xml:space="preserve">в результате дорожно-транспортного происшествия, произошедшего </w:t>
      </w:r>
      <w:r>
        <w:rPr>
          <w:rStyle w:val="cat-Dategrp-6rplc-17"/>
          <w:b w:val="0"/>
          <w:bCs w:val="0"/>
          <w:i w:val="0"/>
          <w:sz w:val="28"/>
          <w:szCs w:val="28"/>
        </w:rPr>
        <w:t>дата</w:t>
      </w:r>
      <w:r>
        <w:rPr>
          <w:b w:val="0"/>
          <w:bCs w:val="0"/>
          <w:i w:val="0"/>
          <w:sz w:val="28"/>
          <w:szCs w:val="28"/>
        </w:rPr>
        <w:t xml:space="preserve">, вследствие действий </w:t>
      </w:r>
      <w:r>
        <w:rPr>
          <w:rStyle w:val="cat-FIOgrp-29rplc-18"/>
          <w:b w:val="0"/>
          <w:bCs w:val="0"/>
          <w:i w:val="0"/>
          <w:sz w:val="28"/>
          <w:szCs w:val="28"/>
        </w:rPr>
        <w:t>фио</w:t>
      </w:r>
      <w:r>
        <w:rPr>
          <w:b w:val="0"/>
          <w:bCs w:val="0"/>
          <w:i w:val="0"/>
          <w:sz w:val="28"/>
          <w:szCs w:val="28"/>
        </w:rPr>
        <w:t xml:space="preserve">, управлявшего транспортным средством </w:t>
      </w:r>
      <w:r>
        <w:rPr>
          <w:rStyle w:val="cat-CarMakeModelgrp-48rplc-19"/>
          <w:b w:val="0"/>
          <w:bCs w:val="0"/>
          <w:i w:val="0"/>
          <w:sz w:val="28"/>
          <w:szCs w:val="28"/>
        </w:rPr>
        <w:t>марка автомобиля</w:t>
      </w:r>
      <w:r>
        <w:rPr>
          <w:b w:val="0"/>
          <w:bCs w:val="0"/>
          <w:i w:val="0"/>
          <w:sz w:val="28"/>
          <w:szCs w:val="28"/>
        </w:rPr>
        <w:t xml:space="preserve">, г/н Х294КУ125 рег. причинен ущерб принадлежащему </w:t>
      </w:r>
      <w:r>
        <w:rPr>
          <w:rStyle w:val="cat-FIOgrp-30rplc-20"/>
          <w:b w:val="0"/>
          <w:bCs w:val="0"/>
          <w:i w:val="0"/>
          <w:sz w:val="28"/>
          <w:szCs w:val="28"/>
        </w:rPr>
        <w:t>фио</w:t>
      </w:r>
      <w:r>
        <w:rPr>
          <w:b w:val="0"/>
          <w:bCs w:val="0"/>
          <w:i w:val="0"/>
          <w:sz w:val="28"/>
          <w:szCs w:val="28"/>
        </w:rPr>
        <w:t xml:space="preserve"> транспортному средству </w:t>
      </w:r>
      <w:r>
        <w:rPr>
          <w:rStyle w:val="cat-CarMakeModelgrp-49rplc-21"/>
          <w:b w:val="0"/>
          <w:bCs w:val="0"/>
          <w:i w:val="0"/>
          <w:sz w:val="28"/>
          <w:szCs w:val="28"/>
        </w:rPr>
        <w:t>марка автомобиля</w:t>
      </w:r>
      <w:r>
        <w:rPr>
          <w:b w:val="0"/>
          <w:bCs w:val="0"/>
          <w:i w:val="0"/>
          <w:sz w:val="28"/>
          <w:szCs w:val="28"/>
        </w:rPr>
        <w:t xml:space="preserve">, г/н С315НК125 рег. </w:t>
      </w:r>
    </w:p>
    <w:p>
      <w:pPr>
        <w:pStyle w:val="Heading1"/>
        <w:keepLines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rStyle w:val="cat-Dategrp-7rplc-22"/>
          <w:b w:val="0"/>
          <w:bCs w:val="0"/>
          <w:i w:val="0"/>
          <w:sz w:val="28"/>
          <w:szCs w:val="28"/>
        </w:rPr>
        <w:t>дата</w:t>
      </w:r>
      <w:r>
        <w:rPr>
          <w:b w:val="0"/>
          <w:bCs w:val="0"/>
          <w:i w:val="0"/>
          <w:sz w:val="28"/>
          <w:szCs w:val="28"/>
        </w:rPr>
        <w:t xml:space="preserve"> между потерпевшим и </w:t>
      </w:r>
      <w:r>
        <w:rPr>
          <w:rStyle w:val="cat-OrganizationNamegrp-46rplc-23"/>
          <w:b w:val="0"/>
          <w:bCs w:val="0"/>
          <w:i w:val="0"/>
          <w:sz w:val="28"/>
          <w:szCs w:val="28"/>
        </w:rPr>
        <w:t>наименование организации</w:t>
      </w:r>
      <w:r>
        <w:rPr>
          <w:b w:val="0"/>
          <w:bCs w:val="0"/>
          <w:i w:val="0"/>
          <w:sz w:val="28"/>
          <w:szCs w:val="28"/>
        </w:rPr>
        <w:t xml:space="preserve"> заключено соглашение об уступке права требования (цессии), согласно которому потерпевший (цедент) уступает цессионарию право требования, возникшее в связи с причинением ущерба транспортному средству в результате ДТП от </w:t>
      </w:r>
      <w:r>
        <w:rPr>
          <w:rStyle w:val="cat-Dategrp-6rplc-24"/>
          <w:b w:val="0"/>
          <w:bCs w:val="0"/>
          <w:i w:val="0"/>
          <w:sz w:val="28"/>
          <w:szCs w:val="28"/>
        </w:rPr>
        <w:t>дата</w:t>
      </w:r>
      <w:r>
        <w:rPr>
          <w:b w:val="0"/>
          <w:bCs w:val="0"/>
          <w:i w:val="0"/>
          <w:sz w:val="28"/>
          <w:szCs w:val="28"/>
        </w:rPr>
        <w:t xml:space="preserve">. </w:t>
      </w:r>
    </w:p>
    <w:p>
      <w:pPr>
        <w:pStyle w:val="Heading1"/>
        <w:keepLines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rStyle w:val="cat-Dategrp-8rplc-25"/>
          <w:b w:val="0"/>
          <w:bCs w:val="0"/>
          <w:i w:val="0"/>
          <w:sz w:val="28"/>
          <w:szCs w:val="28"/>
        </w:rPr>
        <w:t>дата</w:t>
      </w:r>
      <w:r>
        <w:rPr>
          <w:b w:val="0"/>
          <w:bCs w:val="0"/>
          <w:i w:val="0"/>
          <w:sz w:val="28"/>
          <w:szCs w:val="28"/>
        </w:rPr>
        <w:t xml:space="preserve"> финансовая организация </w:t>
      </w:r>
      <w:r>
        <w:rPr>
          <w:rStyle w:val="cat-OrganizationNamegrp-45rplc-26"/>
          <w:b w:val="0"/>
          <w:bCs w:val="0"/>
          <w:i w:val="0"/>
          <w:sz w:val="28"/>
          <w:szCs w:val="28"/>
        </w:rPr>
        <w:t>наименование организации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осуществила выплату страхового возмещения в размере </w:t>
      </w:r>
      <w:r>
        <w:rPr>
          <w:rStyle w:val="cat-Sumgrp-37rplc-27"/>
          <w:b w:val="0"/>
          <w:bCs w:val="0"/>
          <w:i w:val="0"/>
          <w:sz w:val="28"/>
          <w:szCs w:val="28"/>
        </w:rPr>
        <w:t>сумма</w:t>
      </w:r>
      <w:r>
        <w:rPr>
          <w:b w:val="0"/>
          <w:bCs w:val="0"/>
          <w:i w:val="0"/>
          <w:sz w:val="28"/>
          <w:szCs w:val="28"/>
        </w:rPr>
        <w:t xml:space="preserve"> </w:t>
      </w:r>
    </w:p>
    <w:p>
      <w:pPr>
        <w:pStyle w:val="Heading1"/>
        <w:keepLines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rStyle w:val="cat-Dategrp-9rplc-28"/>
          <w:b w:val="0"/>
          <w:bCs w:val="0"/>
          <w:i w:val="0"/>
          <w:sz w:val="28"/>
          <w:szCs w:val="28"/>
        </w:rPr>
        <w:t>дата</w:t>
      </w:r>
      <w:r>
        <w:rPr>
          <w:b w:val="0"/>
          <w:bCs w:val="0"/>
          <w:i w:val="0"/>
          <w:sz w:val="28"/>
          <w:szCs w:val="28"/>
        </w:rPr>
        <w:t xml:space="preserve"> между </w:t>
      </w:r>
      <w:r>
        <w:rPr>
          <w:rStyle w:val="cat-OrganizationNamegrp-46rplc-29"/>
          <w:b w:val="0"/>
          <w:bCs w:val="0"/>
          <w:i w:val="0"/>
          <w:sz w:val="28"/>
          <w:szCs w:val="28"/>
        </w:rPr>
        <w:t>наименование организации</w:t>
      </w:r>
      <w:r>
        <w:rPr>
          <w:b w:val="0"/>
          <w:bCs w:val="0"/>
          <w:i w:val="0"/>
          <w:sz w:val="28"/>
          <w:szCs w:val="28"/>
        </w:rPr>
        <w:t xml:space="preserve"> и </w:t>
      </w:r>
      <w:r>
        <w:rPr>
          <w:rStyle w:val="cat-FIOgrp-27rplc-30"/>
          <w:b w:val="0"/>
          <w:bCs w:val="0"/>
          <w:i w:val="0"/>
          <w:sz w:val="28"/>
          <w:szCs w:val="28"/>
        </w:rPr>
        <w:t>фио</w:t>
      </w:r>
      <w:r>
        <w:rPr>
          <w:b w:val="0"/>
          <w:bCs w:val="0"/>
          <w:i w:val="0"/>
          <w:sz w:val="28"/>
          <w:szCs w:val="28"/>
        </w:rPr>
        <w:t xml:space="preserve"> заключено соглашение об уступке прав требования (цессии), согласно которому </w:t>
      </w:r>
      <w:r>
        <w:rPr>
          <w:rStyle w:val="cat-OrganizationNamegrp-47rplc-31"/>
          <w:b w:val="0"/>
          <w:bCs w:val="0"/>
          <w:i w:val="0"/>
          <w:sz w:val="28"/>
          <w:szCs w:val="28"/>
        </w:rPr>
        <w:t>наименование организации</w:t>
      </w:r>
      <w:r>
        <w:rPr>
          <w:b w:val="0"/>
          <w:bCs w:val="0"/>
          <w:i w:val="0"/>
          <w:sz w:val="28"/>
          <w:szCs w:val="28"/>
        </w:rPr>
        <w:t xml:space="preserve"> уступает заявителю право требования, возникшее в связи с причинением ущерба транспортному средству в результате ДТП.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11.12.2023 </w:t>
      </w:r>
      <w:r>
        <w:rPr>
          <w:rStyle w:val="cat-FIOgrp-27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обратился в </w:t>
      </w:r>
      <w:r>
        <w:rPr>
          <w:rStyle w:val="cat-OrganizationNamegrp-45rplc-3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требованием о взыскании неустойки в связи с нарушением срока выплаты страхового возмещения по договору ОСАГО, финансовой санкции, возмещения расходов на проведение независимой экспертизы и расходов на оплату юридических услуг.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финансовая организация уведомила </w:t>
      </w:r>
      <w:r>
        <w:rPr>
          <w:rStyle w:val="cat-FIOgrp-31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отсутствии оснований для удовлетворения заявленных требований.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1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7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обратился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OrganizationNamegrp-45rplc-3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требованием о выплате страхового возмещения без учета износа комплектующих изделий транспортного средства, убытков из расчета стоимости ремонта по среднерыночным ценам.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2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финансовая организация уведомила заявителя об отсутствии оснований для удовлетворения заявленных требований.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3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7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обратился Службу финансового уполномоченного с требованиями о взыскании доплаты страхового возмещения по договору ОСАГО, убытков из расчета стоимости ремонта по среднерыночным ценам, неустойки за нарушение срока выплаты страхового возмещения, финансовой санкции, расходов по оплате юридических услуг и расходов по внесению платы за рассмотрение обращения.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Решением уполномоченного по правам пот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ребителей финансовых услуг </w:t>
      </w:r>
      <w:r>
        <w:rPr>
          <w:rFonts w:ascii="Times New Roman" w:eastAsia="Times New Roman" w:hAnsi="Times New Roman" w:cs="Times New Roman"/>
          <w:sz w:val="28"/>
          <w:szCs w:val="28"/>
        </w:rPr>
        <w:t>№У-24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68707/5010-003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5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 </w:t>
      </w:r>
      <w:r>
        <w:rPr>
          <w:rStyle w:val="cat-FIOgrp-31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удовлетворены частично, с </w:t>
      </w:r>
      <w:r>
        <w:rPr>
          <w:rStyle w:val="cat-OrganizationNamegrp-45rplc-4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FIOgrp-31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взыскана неустойка за нарушение срока выплаты страхового возмещения по договору ОСАГО в размере </w:t>
      </w:r>
      <w:r>
        <w:rPr>
          <w:rStyle w:val="cat-Sumgrp-37rplc-4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Требование </w:t>
      </w:r>
      <w:r>
        <w:rPr>
          <w:rStyle w:val="cat-FIOgrp-27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 </w:t>
      </w:r>
      <w:r>
        <w:rPr>
          <w:rStyle w:val="cat-OrganizationNamegrp-45rplc-4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 расходов по внесению платы за рассмотрение обращения оставлено без рассмотрения. В удовлетворении остальной части требований отказано.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27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рассмотрением обращения о взыскании неустойки в Службу финансового уполномоченного оплачены денежные средства в размере </w:t>
      </w:r>
      <w:r>
        <w:rPr>
          <w:rStyle w:val="cat-Sumgrp-34rplc-5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порядке, предусмотренном Федеральным законом от </w:t>
      </w:r>
      <w:r>
        <w:rPr>
          <w:rStyle w:val="cat-Dategrp-14rplc-5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№123-ФЗ «Об уполномоченном по правам потребителей финансовых услуг». Указанные расходы истца подтверждены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чека по операции от </w:t>
      </w:r>
      <w:r>
        <w:rPr>
          <w:rStyle w:val="cat-Dategrp-13rplc-5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hyperlink r:id="rId4" w:anchor="/document/71958414/entry/16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ч.6 ст.16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Style w:val="cat-Dategrp-15rplc-5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№123-ФЗ «Об уполномоченном по правам потребителей финансовых услуг» принятие и рассмотрение обращений финансовым уполномоченным осуществляются бесплатно, за исключением обращений, поданных лицами, которым уступлено право требования потребителя финансовых услуг к финансовой организации. В последнем случае рассмотрение обращения финансовым уполномоченным осуществляется за плату в размере, установленном Советом Службы.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п.3 ч.5 ст.7 Федерального закона от </w:t>
      </w:r>
      <w:r>
        <w:rPr>
          <w:rStyle w:val="cat-Dategrp-15rplc-5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№123-ФЗ «Об уполномоченном по правам потребителей финансовых услуг» Совет Службы, в том числе, определяет размер платы за рассмотрение финансовым уполномоченным обращений третьих лиц, которым уступлено право требования потребителя финансовых услуг к финансовой организации.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Службы финансового уполномоченного от </w:t>
      </w:r>
      <w:r>
        <w:rPr>
          <w:rStyle w:val="cat-Dategrp-16rplc-5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 №4) утвержден размер платы за рассмотрение финансовым уполномоченным обращений третьих лиц, которым уступлено право требования потребителя финансовых услуг к финансовой организации, который составляет </w:t>
      </w:r>
      <w:r>
        <w:rPr>
          <w:rStyle w:val="cat-Sumgrp-38rplc-5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каждое обращение.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способам защиты гражданских прав, предусмотренным </w:t>
      </w:r>
      <w:hyperlink r:id="rId4" w:anchor="/document/10164072/entry/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ГК РФ относится, в частности, возмещение убытков, под которым понимаются, в том числе расходы, которые лицо произвело или должно будет произвести для восстановления нарушенного права.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ст.15 ГК РФ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ч.1 ст.1064 ГК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вред, </w:t>
      </w:r>
      <w:hyperlink r:id="rId5" w:anchor="dst10003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причиненный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Право требования </w:t>
      </w:r>
      <w:r>
        <w:rPr>
          <w:rStyle w:val="cat-FIOgrp-31rplc-5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возмещения убытков в виде понесенных им расходов на оплату обращения к финансовому уполномоченному связано с восстановлением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прав, нарушенных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финансовой организацией </w:t>
      </w:r>
      <w:r>
        <w:rPr>
          <w:rStyle w:val="cat-OrganizationNamegrp-45rplc-5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Addressgrp-3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допустившего нарушение прав истца на получение неустойки находятся в прямой причинно-следственной связи с понесенными им расходами, так как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выплаты </w:t>
      </w:r>
      <w:r>
        <w:rPr>
          <w:rStyle w:val="cat-OrganizationNamegrp-45rplc-6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неустойки в добровольном порядке, у истца не было бы необходимости </w:t>
      </w:r>
      <w:r>
        <w:rPr>
          <w:rFonts w:ascii="Times New Roman" w:eastAsia="Times New Roman" w:hAnsi="Times New Roman" w:cs="Times New Roman"/>
          <w:sz w:val="28"/>
          <w:szCs w:val="28"/>
        </w:rPr>
        <w:t>обращения за защитой своих пра</w:t>
      </w:r>
      <w:r>
        <w:rPr>
          <w:rFonts w:ascii="Times New Roman" w:eastAsia="Times New Roman" w:hAnsi="Times New Roman" w:cs="Times New Roman"/>
          <w:sz w:val="28"/>
          <w:szCs w:val="28"/>
        </w:rPr>
        <w:t>в в финансовому уполномоченному и несения соответствующих расходов.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правовой позиции, сформулированной в </w:t>
      </w:r>
      <w:hyperlink r:id="rId4" w:anchor="/document/74930084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Определении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Конституционного Суда Российской Федерации от </w:t>
      </w:r>
      <w:r>
        <w:rPr>
          <w:rStyle w:val="cat-Dategrp-17rplc-6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№2514-О, положения </w:t>
      </w:r>
      <w:hyperlink r:id="rId4" w:anchor="/document/71958414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Федерального закона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8rplc-6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№123-ФЗ «Об уполномоченном по правам потребителей финансовых услуг» не препятствуют в обращении к финансовому уполномоченному потребовать возмещения финансовой организацией сумм, составляющих плату за его рассмотрение, а после вступления в силу решения финансового уполномоченного - в случае несогласия с ним - обратиться в суд и заявить требования к финансовой организации в порядке, установленном гражданским процессуальным законодательством (ч.3 ст.25 указанного Федерального закона).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возмещение заявителю понесенных убытков согласно положениям </w:t>
      </w:r>
      <w:hyperlink r:id="rId4" w:anchor="/document/12128809/entry/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ст.ст.15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1064 ГК РФ допустимо, поскольку в данном случае обязанностью ответчика является возмещение еще в досудебном порядке, что не требует обращения к уполномоченному по правам потребителей финансовых услуг. Обращение же стало необходимо лишь при условии неисполнения либо несвоевременного исполнения ответчиком своих обязательств.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суд считает обоснованными требования истца о взыскании с ответчика </w:t>
      </w:r>
      <w:r>
        <w:rPr>
          <w:rStyle w:val="cat-OrganizationNamegrp-45rplc-6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убытков в виде оплаты за рассмотрение обращения Службой финансового уполномоченного в размере </w:t>
      </w:r>
      <w:r>
        <w:rPr>
          <w:rStyle w:val="cat-Sumgrp-34rplc-6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Заявленные истцом требования о взыскании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состоящие из расходов на оплату услуг представителя в размере </w:t>
      </w:r>
      <w:r>
        <w:rPr>
          <w:rStyle w:val="cat-Sumgrp-35rplc-6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подлежат частичному удовлетворению исходя из следующего.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ст.88 ГПК РФ судебные расходы состоят из государственной пошлины и издержек, связанных с рассмотрением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издержкам, связанным с рассмотрением дела, в числе прочего относятся связанные с рассмотрением дела почтовые расходы, понесенные сторонами и другие признанные судом необходимыми расходы (ст.94 ГПК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 (ч.1 ст.100 ГПК РФ)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anchor="/document/71330124/entry/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п.п.12-13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Верховного Суда РФ от </w:t>
      </w:r>
      <w:r>
        <w:rPr>
          <w:rStyle w:val="cat-Dategrp-19rplc-6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 «О некоторых вопросах применения законодательства о возмещении издержек, связанных с рассмотрением дела» расходы на оплату услуг представителя, понесенные лицом, в пользу которого принят судебный акт, взыскиваются судом с другого лица, участвующего в деле, в разумных пределах (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 1 статьи 100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ГПК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неполном (частичном) удовлетворении требований расходы на оплату услуг представителя присуждаются каждой из сторон в разумных пределах и распределяются в соответствии с правилом о пропорциональном распределении судебных расходов (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98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100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ГПК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Разумными следует считать такие расходы на оплату услуг представителя, которые при сравнимых обстоятельствах обычно взимаются за аналогичные услуги. При определении разумности могут учитываться объем заявленных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требований, цена иска, сложность дела, объем оказанных представителем услуг, время, необходимое на подготовку им процессуальных документов, продолжительность рассмотрения дела и другие обстоятельства.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договору №1 на оказание юридических услуг, заключенному </w:t>
      </w:r>
      <w:r>
        <w:rPr>
          <w:rStyle w:val="cat-Dategrp-5rplc-6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между </w:t>
      </w:r>
      <w:r>
        <w:rPr>
          <w:rStyle w:val="cat-FIOgrp-27rplc-6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(заказчик)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32rplc-6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(исполнитель)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заказчик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поручает, а </w:t>
      </w:r>
      <w:r>
        <w:rPr>
          <w:rFonts w:ascii="Times New Roman" w:eastAsia="Times New Roman" w:hAnsi="Times New Roman" w:cs="Times New Roman"/>
          <w:sz w:val="28"/>
          <w:szCs w:val="28"/>
        </w:rPr>
        <w:t>исполнитель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принимает на себя обязательства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оказать заказчику юридические услуги по ведению гражданского дела по иску заказчика к </w:t>
      </w:r>
      <w:r>
        <w:rPr>
          <w:rStyle w:val="cat-OrganizationNamegrp-45rplc-7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(страховщик) о взыскании убытков в виде платы за рассмотрение финансовым уполномоченным обращение заказчика от </w:t>
      </w:r>
      <w:r>
        <w:rPr>
          <w:rStyle w:val="cat-Dategrp-20rplc-7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Исполнитель обязуется изучить представленные заказчиком документы и проинформировать заказчика о возможных вариантах разрешения спорного вопроса; подготовить необходимые документы в суд и осуществить представительство интересов заказчика в суде 1-й инстанции при рассмотрении дела по иску заказчика к страховщику; в случае положительного решения совершить необходимые действия по исполнению судебного решения. Срок выполнения услуг с </w:t>
      </w:r>
      <w:r>
        <w:rPr>
          <w:rStyle w:val="cat-Dategrp-5rplc-7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21rplc-7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Стоимость услуг по договору определена в сумме </w:t>
      </w:r>
      <w:r>
        <w:rPr>
          <w:rStyle w:val="cat-Sumgrp-35rplc-7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Оплата услуг производится одновременно с подписанием договора. Факт передачи денежных средств по договору в размере </w:t>
      </w:r>
      <w:r>
        <w:rPr>
          <w:rStyle w:val="cat-Sumgrp-35rplc-7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подтвержден подписями сторон договора, имеющимися в договоре.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истца о взыска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судебных расходов в сумме </w:t>
      </w:r>
      <w:r>
        <w:rPr>
          <w:rStyle w:val="cat-Sumgrp-39rplc-7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понесенных в связи с оплатой услуг представителя, с учетом характера спора, исхода рассмотрения дела, продолжитель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ности рассмотрения дела в суде (проведено одно судебное заседание),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фактического объема работы, выполненной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(подготовка искового заявления),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принимая во внимание положение </w:t>
      </w:r>
      <w:hyperlink r:id="rId6" w:anchor="/document/10103000/entry/17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ч.3 ст.17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Российской Федерации, согласно которой осуществление прав и свобод человека и гражданина не должно нарушать права и свободы других лиц, с учетом требований разумности, суд полагает, что с ответчика в пользу истца подлежат взысканию судебные расходы на оплату услуг представите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в размере </w:t>
      </w:r>
      <w:r>
        <w:rPr>
          <w:rStyle w:val="cat-Sumgrp-40rplc-7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ст.98 ГПК РФ стороне, в пользу которой состоялось решение, суд присуждает возместить с другой стороны, понесенные по делу судебные расходы, пропорционально удовлетворенных судом исковых требований. В связи с чем, требования о взыскании с ответчика в пользу истца расходов об уплате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подтвержденные чеком-ордером от </w:t>
      </w:r>
      <w:r>
        <w:rPr>
          <w:rStyle w:val="cat-Dategrp-22rplc-7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36rplc-7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подлежат удовлетворению.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ст.ст.194-199 ГПК РФ, мировой судья,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FIOgrp-26rplc-8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44rplc-8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50rplc-8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51rplc-8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Style w:val="cat-OrganizationNamegrp-45rplc-8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(ИНН: 8601023568) </w:t>
      </w:r>
      <w:r>
        <w:rPr>
          <w:rFonts w:ascii="Times New Roman" w:eastAsia="Times New Roman" w:hAnsi="Times New Roman" w:cs="Times New Roman"/>
          <w:sz w:val="28"/>
          <w:szCs w:val="28"/>
        </w:rPr>
        <w:t>о возмещении убытков,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понесенных в связи с обращением к уполномоченному по правам потребителей финансовых услуг в сфере страхования, 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 удовлетворить частично.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OrganizationNamegrp-45rplc-8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FIOgrp-26rplc-8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счет возмещения убытков денежные средства в размере </w:t>
      </w:r>
      <w:r>
        <w:rPr>
          <w:rStyle w:val="cat-Sumgrp-34rplc-87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порядке распределения судебных расходов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зыскать с </w:t>
      </w:r>
      <w:r>
        <w:rPr>
          <w:rStyle w:val="cat-OrganizationNamegrp-45rplc-8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FIOgrp-26rplc-8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судебные расходы, связанные с обращением истца с настоящим исковым заявлением в размере </w:t>
      </w:r>
      <w:r>
        <w:rPr>
          <w:rStyle w:val="cat-Sumgrp-41rplc-9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Sumgrp-42rplc-9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расходы на оказание юридических услуг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Sumgrp-36rplc-9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расходы по оплате государственной пошлины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Всего взыскать с </w:t>
      </w:r>
      <w:r>
        <w:rPr>
          <w:rStyle w:val="cat-OrganizationNamegrp-45rplc-9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FIOgrp-26rplc-9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денежные средства в размере </w:t>
      </w:r>
      <w:r>
        <w:rPr>
          <w:rStyle w:val="cat-Sumgrp-43rplc-9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остальной части исковых требований отказать.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Ханты-Мансийский районный суд путем подачи жалобы мировому судье в течение месяца со дня принятия мировым судьей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Моти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вированное решение составлено </w:t>
      </w:r>
      <w:r>
        <w:rPr>
          <w:rStyle w:val="cat-Dategrp-23rplc-9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33rplc-9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33rplc-9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24rplc-4">
    <w:name w:val="cat-FIO grp-24 rplc-4"/>
    <w:basedOn w:val="DefaultParagraphFont"/>
  </w:style>
  <w:style w:type="character" w:customStyle="1" w:styleId="cat-FIOgrp-25rplc-5">
    <w:name w:val="cat-FIO grp-25 rplc-5"/>
    <w:basedOn w:val="DefaultParagraphFont"/>
  </w:style>
  <w:style w:type="character" w:customStyle="1" w:styleId="cat-FIOgrp-26rplc-6">
    <w:name w:val="cat-FIO grp-26 rplc-6"/>
    <w:basedOn w:val="DefaultParagraphFont"/>
  </w:style>
  <w:style w:type="character" w:customStyle="1" w:styleId="cat-OrganizationNamegrp-45rplc-7">
    <w:name w:val="cat-OrganizationName grp-45 rplc-7"/>
    <w:basedOn w:val="DefaultParagraphFont"/>
  </w:style>
  <w:style w:type="character" w:customStyle="1" w:styleId="cat-FIOgrp-27rplc-8">
    <w:name w:val="cat-FIO grp-27 rplc-8"/>
    <w:basedOn w:val="DefaultParagraphFont"/>
  </w:style>
  <w:style w:type="character" w:customStyle="1" w:styleId="cat-OrganizationNamegrp-45rplc-9">
    <w:name w:val="cat-OrganizationName grp-45 rplc-9"/>
    <w:basedOn w:val="DefaultParagraphFont"/>
  </w:style>
  <w:style w:type="character" w:customStyle="1" w:styleId="cat-Dategrp-5rplc-10">
    <w:name w:val="cat-Date grp-5 rplc-10"/>
    <w:basedOn w:val="DefaultParagraphFont"/>
  </w:style>
  <w:style w:type="character" w:customStyle="1" w:styleId="cat-Sumgrp-34rplc-11">
    <w:name w:val="cat-Sum grp-34 rplc-11"/>
    <w:basedOn w:val="DefaultParagraphFont"/>
  </w:style>
  <w:style w:type="character" w:customStyle="1" w:styleId="cat-Sumgrp-34rplc-12">
    <w:name w:val="cat-Sum grp-34 rplc-12"/>
    <w:basedOn w:val="DefaultParagraphFont"/>
  </w:style>
  <w:style w:type="character" w:customStyle="1" w:styleId="cat-Sumgrp-34rplc-13">
    <w:name w:val="cat-Sum grp-34 rplc-13"/>
    <w:basedOn w:val="DefaultParagraphFont"/>
  </w:style>
  <w:style w:type="character" w:customStyle="1" w:styleId="cat-Sumgrp-35rplc-14">
    <w:name w:val="cat-Sum grp-35 rplc-14"/>
    <w:basedOn w:val="DefaultParagraphFont"/>
  </w:style>
  <w:style w:type="character" w:customStyle="1" w:styleId="cat-Sumgrp-36rplc-15">
    <w:name w:val="cat-Sum grp-36 rplc-15"/>
    <w:basedOn w:val="DefaultParagraphFont"/>
  </w:style>
  <w:style w:type="character" w:customStyle="1" w:styleId="cat-FIOgrp-28rplc-16">
    <w:name w:val="cat-FIO grp-28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FIOgrp-29rplc-18">
    <w:name w:val="cat-FIO grp-29 rplc-18"/>
    <w:basedOn w:val="DefaultParagraphFont"/>
  </w:style>
  <w:style w:type="character" w:customStyle="1" w:styleId="cat-CarMakeModelgrp-48rplc-19">
    <w:name w:val="cat-CarMakeModel grp-48 rplc-19"/>
    <w:basedOn w:val="DefaultParagraphFont"/>
  </w:style>
  <w:style w:type="character" w:customStyle="1" w:styleId="cat-FIOgrp-30rplc-20">
    <w:name w:val="cat-FIO grp-30 rplc-20"/>
    <w:basedOn w:val="DefaultParagraphFont"/>
  </w:style>
  <w:style w:type="character" w:customStyle="1" w:styleId="cat-CarMakeModelgrp-49rplc-21">
    <w:name w:val="cat-CarMakeModel grp-49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OrganizationNamegrp-46rplc-23">
    <w:name w:val="cat-OrganizationName grp-46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OrganizationNamegrp-45rplc-26">
    <w:name w:val="cat-OrganizationName grp-45 rplc-26"/>
    <w:basedOn w:val="DefaultParagraphFont"/>
  </w:style>
  <w:style w:type="character" w:customStyle="1" w:styleId="cat-Sumgrp-37rplc-27">
    <w:name w:val="cat-Sum grp-37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OrganizationNamegrp-46rplc-29">
    <w:name w:val="cat-OrganizationName grp-46 rplc-29"/>
    <w:basedOn w:val="DefaultParagraphFont"/>
  </w:style>
  <w:style w:type="character" w:customStyle="1" w:styleId="cat-FIOgrp-27rplc-30">
    <w:name w:val="cat-FIO grp-27 rplc-30"/>
    <w:basedOn w:val="DefaultParagraphFont"/>
  </w:style>
  <w:style w:type="character" w:customStyle="1" w:styleId="cat-OrganizationNamegrp-47rplc-31">
    <w:name w:val="cat-OrganizationName grp-47 rplc-31"/>
    <w:basedOn w:val="DefaultParagraphFont"/>
  </w:style>
  <w:style w:type="character" w:customStyle="1" w:styleId="cat-FIOgrp-27rplc-32">
    <w:name w:val="cat-FIO grp-27 rplc-32"/>
    <w:basedOn w:val="DefaultParagraphFont"/>
  </w:style>
  <w:style w:type="character" w:customStyle="1" w:styleId="cat-OrganizationNamegrp-45rplc-33">
    <w:name w:val="cat-OrganizationName grp-45 rplc-33"/>
    <w:basedOn w:val="DefaultParagraphFont"/>
  </w:style>
  <w:style w:type="character" w:customStyle="1" w:styleId="cat-Dategrp-10rplc-34">
    <w:name w:val="cat-Date grp-10 rplc-34"/>
    <w:basedOn w:val="DefaultParagraphFont"/>
  </w:style>
  <w:style w:type="character" w:customStyle="1" w:styleId="cat-FIOgrp-31rplc-35">
    <w:name w:val="cat-FIO grp-31 rplc-35"/>
    <w:basedOn w:val="DefaultParagraphFont"/>
  </w:style>
  <w:style w:type="character" w:customStyle="1" w:styleId="cat-Dategrp-11rplc-36">
    <w:name w:val="cat-Date grp-11 rplc-36"/>
    <w:basedOn w:val="DefaultParagraphFont"/>
  </w:style>
  <w:style w:type="character" w:customStyle="1" w:styleId="cat-FIOgrp-27rplc-37">
    <w:name w:val="cat-FIO grp-27 rplc-37"/>
    <w:basedOn w:val="DefaultParagraphFont"/>
  </w:style>
  <w:style w:type="character" w:customStyle="1" w:styleId="cat-OrganizationNamegrp-45rplc-38">
    <w:name w:val="cat-OrganizationName grp-45 rplc-38"/>
    <w:basedOn w:val="DefaultParagraphFont"/>
  </w:style>
  <w:style w:type="character" w:customStyle="1" w:styleId="cat-Dategrp-12rplc-39">
    <w:name w:val="cat-Date grp-12 rplc-39"/>
    <w:basedOn w:val="DefaultParagraphFont"/>
  </w:style>
  <w:style w:type="character" w:customStyle="1" w:styleId="cat-Dategrp-13rplc-40">
    <w:name w:val="cat-Date grp-13 rplc-40"/>
    <w:basedOn w:val="DefaultParagraphFont"/>
  </w:style>
  <w:style w:type="character" w:customStyle="1" w:styleId="cat-FIOgrp-27rplc-41">
    <w:name w:val="cat-FIO grp-27 rplc-41"/>
    <w:basedOn w:val="DefaultParagraphFont"/>
  </w:style>
  <w:style w:type="character" w:customStyle="1" w:styleId="cat-Dategrp-5rplc-42">
    <w:name w:val="cat-Date grp-5 rplc-42"/>
    <w:basedOn w:val="DefaultParagraphFont"/>
  </w:style>
  <w:style w:type="character" w:customStyle="1" w:styleId="cat-FIOgrp-31rplc-43">
    <w:name w:val="cat-FIO grp-31 rplc-43"/>
    <w:basedOn w:val="DefaultParagraphFont"/>
  </w:style>
  <w:style w:type="character" w:customStyle="1" w:styleId="cat-OrganizationNamegrp-45rplc-44">
    <w:name w:val="cat-OrganizationName grp-45 rplc-44"/>
    <w:basedOn w:val="DefaultParagraphFont"/>
  </w:style>
  <w:style w:type="character" w:customStyle="1" w:styleId="cat-FIOgrp-31rplc-45">
    <w:name w:val="cat-FIO grp-31 rplc-45"/>
    <w:basedOn w:val="DefaultParagraphFont"/>
  </w:style>
  <w:style w:type="character" w:customStyle="1" w:styleId="cat-Sumgrp-37rplc-46">
    <w:name w:val="cat-Sum grp-37 rplc-46"/>
    <w:basedOn w:val="DefaultParagraphFont"/>
  </w:style>
  <w:style w:type="character" w:customStyle="1" w:styleId="cat-FIOgrp-27rplc-47">
    <w:name w:val="cat-FIO grp-27 rplc-47"/>
    <w:basedOn w:val="DefaultParagraphFont"/>
  </w:style>
  <w:style w:type="character" w:customStyle="1" w:styleId="cat-OrganizationNamegrp-45rplc-48">
    <w:name w:val="cat-OrganizationName grp-45 rplc-48"/>
    <w:basedOn w:val="DefaultParagraphFont"/>
  </w:style>
  <w:style w:type="character" w:customStyle="1" w:styleId="cat-FIOgrp-27rplc-49">
    <w:name w:val="cat-FIO grp-27 rplc-49"/>
    <w:basedOn w:val="DefaultParagraphFont"/>
  </w:style>
  <w:style w:type="character" w:customStyle="1" w:styleId="cat-Sumgrp-34rplc-50">
    <w:name w:val="cat-Sum grp-34 rplc-50"/>
    <w:basedOn w:val="DefaultParagraphFont"/>
  </w:style>
  <w:style w:type="character" w:customStyle="1" w:styleId="cat-Dategrp-14rplc-51">
    <w:name w:val="cat-Date grp-14 rplc-51"/>
    <w:basedOn w:val="DefaultParagraphFont"/>
  </w:style>
  <w:style w:type="character" w:customStyle="1" w:styleId="cat-Dategrp-13rplc-52">
    <w:name w:val="cat-Date grp-13 rplc-52"/>
    <w:basedOn w:val="DefaultParagraphFont"/>
  </w:style>
  <w:style w:type="character" w:customStyle="1" w:styleId="cat-Dategrp-15rplc-53">
    <w:name w:val="cat-Date grp-15 rplc-53"/>
    <w:basedOn w:val="DefaultParagraphFont"/>
  </w:style>
  <w:style w:type="character" w:customStyle="1" w:styleId="cat-Dategrp-15rplc-54">
    <w:name w:val="cat-Date grp-15 rplc-54"/>
    <w:basedOn w:val="DefaultParagraphFont"/>
  </w:style>
  <w:style w:type="character" w:customStyle="1" w:styleId="cat-Dategrp-16rplc-55">
    <w:name w:val="cat-Date grp-16 rplc-55"/>
    <w:basedOn w:val="DefaultParagraphFont"/>
  </w:style>
  <w:style w:type="character" w:customStyle="1" w:styleId="cat-Sumgrp-38rplc-56">
    <w:name w:val="cat-Sum grp-38 rplc-56"/>
    <w:basedOn w:val="DefaultParagraphFont"/>
  </w:style>
  <w:style w:type="character" w:customStyle="1" w:styleId="cat-FIOgrp-31rplc-57">
    <w:name w:val="cat-FIO grp-31 rplc-57"/>
    <w:basedOn w:val="DefaultParagraphFont"/>
  </w:style>
  <w:style w:type="character" w:customStyle="1" w:styleId="cat-OrganizationNamegrp-45rplc-58">
    <w:name w:val="cat-OrganizationName grp-45 rplc-58"/>
    <w:basedOn w:val="DefaultParagraphFont"/>
  </w:style>
  <w:style w:type="character" w:customStyle="1" w:styleId="cat-Addressgrp-3rplc-59">
    <w:name w:val="cat-Address grp-3 rplc-59"/>
    <w:basedOn w:val="DefaultParagraphFont"/>
  </w:style>
  <w:style w:type="character" w:customStyle="1" w:styleId="cat-OrganizationNamegrp-45rplc-60">
    <w:name w:val="cat-OrganizationName grp-45 rplc-60"/>
    <w:basedOn w:val="DefaultParagraphFont"/>
  </w:style>
  <w:style w:type="character" w:customStyle="1" w:styleId="cat-Dategrp-17rplc-61">
    <w:name w:val="cat-Date grp-17 rplc-61"/>
    <w:basedOn w:val="DefaultParagraphFont"/>
  </w:style>
  <w:style w:type="character" w:customStyle="1" w:styleId="cat-Dategrp-18rplc-62">
    <w:name w:val="cat-Date grp-18 rplc-62"/>
    <w:basedOn w:val="DefaultParagraphFont"/>
  </w:style>
  <w:style w:type="character" w:customStyle="1" w:styleId="cat-OrganizationNamegrp-45rplc-63">
    <w:name w:val="cat-OrganizationName grp-45 rplc-63"/>
    <w:basedOn w:val="DefaultParagraphFont"/>
  </w:style>
  <w:style w:type="character" w:customStyle="1" w:styleId="cat-Sumgrp-34rplc-64">
    <w:name w:val="cat-Sum grp-34 rplc-64"/>
    <w:basedOn w:val="DefaultParagraphFont"/>
  </w:style>
  <w:style w:type="character" w:customStyle="1" w:styleId="cat-Sumgrp-35rplc-65">
    <w:name w:val="cat-Sum grp-35 rplc-65"/>
    <w:basedOn w:val="DefaultParagraphFont"/>
  </w:style>
  <w:style w:type="character" w:customStyle="1" w:styleId="cat-Dategrp-19rplc-66">
    <w:name w:val="cat-Date grp-19 rplc-66"/>
    <w:basedOn w:val="DefaultParagraphFont"/>
  </w:style>
  <w:style w:type="character" w:customStyle="1" w:styleId="cat-Dategrp-5rplc-67">
    <w:name w:val="cat-Date grp-5 rplc-67"/>
    <w:basedOn w:val="DefaultParagraphFont"/>
  </w:style>
  <w:style w:type="character" w:customStyle="1" w:styleId="cat-FIOgrp-27rplc-68">
    <w:name w:val="cat-FIO grp-27 rplc-68"/>
    <w:basedOn w:val="DefaultParagraphFont"/>
  </w:style>
  <w:style w:type="character" w:customStyle="1" w:styleId="cat-FIOgrp-32rplc-69">
    <w:name w:val="cat-FIO grp-32 rplc-69"/>
    <w:basedOn w:val="DefaultParagraphFont"/>
  </w:style>
  <w:style w:type="character" w:customStyle="1" w:styleId="cat-OrganizationNamegrp-45rplc-70">
    <w:name w:val="cat-OrganizationName grp-45 rplc-70"/>
    <w:basedOn w:val="DefaultParagraphFont"/>
  </w:style>
  <w:style w:type="character" w:customStyle="1" w:styleId="cat-Dategrp-20rplc-71">
    <w:name w:val="cat-Date grp-20 rplc-71"/>
    <w:basedOn w:val="DefaultParagraphFont"/>
  </w:style>
  <w:style w:type="character" w:customStyle="1" w:styleId="cat-Dategrp-5rplc-72">
    <w:name w:val="cat-Date grp-5 rplc-72"/>
    <w:basedOn w:val="DefaultParagraphFont"/>
  </w:style>
  <w:style w:type="character" w:customStyle="1" w:styleId="cat-Dategrp-21rplc-73">
    <w:name w:val="cat-Date grp-21 rplc-73"/>
    <w:basedOn w:val="DefaultParagraphFont"/>
  </w:style>
  <w:style w:type="character" w:customStyle="1" w:styleId="cat-Sumgrp-35rplc-74">
    <w:name w:val="cat-Sum grp-35 rplc-74"/>
    <w:basedOn w:val="DefaultParagraphFont"/>
  </w:style>
  <w:style w:type="character" w:customStyle="1" w:styleId="cat-Sumgrp-35rplc-75">
    <w:name w:val="cat-Sum grp-35 rplc-75"/>
    <w:basedOn w:val="DefaultParagraphFont"/>
  </w:style>
  <w:style w:type="character" w:customStyle="1" w:styleId="cat-Sumgrp-39rplc-76">
    <w:name w:val="cat-Sum grp-39 rplc-76"/>
    <w:basedOn w:val="DefaultParagraphFont"/>
  </w:style>
  <w:style w:type="character" w:customStyle="1" w:styleId="cat-Sumgrp-40rplc-77">
    <w:name w:val="cat-Sum grp-40 rplc-77"/>
    <w:basedOn w:val="DefaultParagraphFont"/>
  </w:style>
  <w:style w:type="character" w:customStyle="1" w:styleId="cat-Dategrp-22rplc-78">
    <w:name w:val="cat-Date grp-22 rplc-78"/>
    <w:basedOn w:val="DefaultParagraphFont"/>
  </w:style>
  <w:style w:type="character" w:customStyle="1" w:styleId="cat-Sumgrp-36rplc-79">
    <w:name w:val="cat-Sum grp-36 rplc-79"/>
    <w:basedOn w:val="DefaultParagraphFont"/>
  </w:style>
  <w:style w:type="character" w:customStyle="1" w:styleId="cat-FIOgrp-26rplc-80">
    <w:name w:val="cat-FIO grp-26 rplc-80"/>
    <w:basedOn w:val="DefaultParagraphFont"/>
  </w:style>
  <w:style w:type="character" w:customStyle="1" w:styleId="cat-PassportDatagrp-44rplc-81">
    <w:name w:val="cat-PassportData grp-44 rplc-81"/>
    <w:basedOn w:val="DefaultParagraphFont"/>
  </w:style>
  <w:style w:type="character" w:customStyle="1" w:styleId="cat-ExternalSystemDefinedgrp-50rplc-82">
    <w:name w:val="cat-ExternalSystemDefined grp-50 rplc-82"/>
    <w:basedOn w:val="DefaultParagraphFont"/>
  </w:style>
  <w:style w:type="character" w:customStyle="1" w:styleId="cat-ExternalSystemDefinedgrp-51rplc-83">
    <w:name w:val="cat-ExternalSystemDefined grp-51 rplc-83"/>
    <w:basedOn w:val="DefaultParagraphFont"/>
  </w:style>
  <w:style w:type="character" w:customStyle="1" w:styleId="cat-OrganizationNamegrp-45rplc-84">
    <w:name w:val="cat-OrganizationName grp-45 rplc-84"/>
    <w:basedOn w:val="DefaultParagraphFont"/>
  </w:style>
  <w:style w:type="character" w:customStyle="1" w:styleId="cat-OrganizationNamegrp-45rplc-85">
    <w:name w:val="cat-OrganizationName grp-45 rplc-85"/>
    <w:basedOn w:val="DefaultParagraphFont"/>
  </w:style>
  <w:style w:type="character" w:customStyle="1" w:styleId="cat-FIOgrp-26rplc-86">
    <w:name w:val="cat-FIO grp-26 rplc-86"/>
    <w:basedOn w:val="DefaultParagraphFont"/>
  </w:style>
  <w:style w:type="character" w:customStyle="1" w:styleId="cat-Sumgrp-34rplc-87">
    <w:name w:val="cat-Sum grp-34 rplc-87"/>
    <w:basedOn w:val="DefaultParagraphFont"/>
  </w:style>
  <w:style w:type="character" w:customStyle="1" w:styleId="cat-OrganizationNamegrp-45rplc-88">
    <w:name w:val="cat-OrganizationName grp-45 rplc-88"/>
    <w:basedOn w:val="DefaultParagraphFont"/>
  </w:style>
  <w:style w:type="character" w:customStyle="1" w:styleId="cat-FIOgrp-26rplc-89">
    <w:name w:val="cat-FIO grp-26 rplc-89"/>
    <w:basedOn w:val="DefaultParagraphFont"/>
  </w:style>
  <w:style w:type="character" w:customStyle="1" w:styleId="cat-Sumgrp-41rplc-90">
    <w:name w:val="cat-Sum grp-41 rplc-90"/>
    <w:basedOn w:val="DefaultParagraphFont"/>
  </w:style>
  <w:style w:type="character" w:customStyle="1" w:styleId="cat-Sumgrp-42rplc-91">
    <w:name w:val="cat-Sum grp-42 rplc-91"/>
    <w:basedOn w:val="DefaultParagraphFont"/>
  </w:style>
  <w:style w:type="character" w:customStyle="1" w:styleId="cat-Sumgrp-36rplc-92">
    <w:name w:val="cat-Sum grp-36 rplc-92"/>
    <w:basedOn w:val="DefaultParagraphFont"/>
  </w:style>
  <w:style w:type="character" w:customStyle="1" w:styleId="cat-OrganizationNamegrp-45rplc-93">
    <w:name w:val="cat-OrganizationName grp-45 rplc-93"/>
    <w:basedOn w:val="DefaultParagraphFont"/>
  </w:style>
  <w:style w:type="character" w:customStyle="1" w:styleId="cat-FIOgrp-26rplc-94">
    <w:name w:val="cat-FIO grp-26 rplc-94"/>
    <w:basedOn w:val="DefaultParagraphFont"/>
  </w:style>
  <w:style w:type="character" w:customStyle="1" w:styleId="cat-Sumgrp-43rplc-95">
    <w:name w:val="cat-Sum grp-43 rplc-95"/>
    <w:basedOn w:val="DefaultParagraphFont"/>
  </w:style>
  <w:style w:type="character" w:customStyle="1" w:styleId="cat-Dategrp-23rplc-96">
    <w:name w:val="cat-Date grp-23 rplc-96"/>
    <w:basedOn w:val="DefaultParagraphFont"/>
  </w:style>
  <w:style w:type="character" w:customStyle="1" w:styleId="cat-FIOgrp-33rplc-97">
    <w:name w:val="cat-FIO grp-33 rplc-97"/>
    <w:basedOn w:val="DefaultParagraphFont"/>
  </w:style>
  <w:style w:type="character" w:customStyle="1" w:styleId="cat-FIOgrp-33rplc-98">
    <w:name w:val="cat-FIO grp-33 rplc-9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s://www.consultant.ru/document/cons_doc_LAW_356399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garantF1://12028809.10010" TargetMode="External" /><Relationship Id="rId8" Type="http://schemas.openxmlformats.org/officeDocument/2006/relationships/hyperlink" Target="garantF1://12028809.98" TargetMode="External" /><Relationship Id="rId9" Type="http://schemas.openxmlformats.org/officeDocument/2006/relationships/hyperlink" Target="garantF1://12028809.100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